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5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1"/>
        <w:gridCol w:w="6077"/>
        <w:gridCol w:w="1602"/>
      </w:tblGrid>
      <w:tr w:rsidR="005A04AE" w:rsidTr="0013386A">
        <w:trPr>
          <w:trHeight w:val="1135"/>
        </w:trPr>
        <w:tc>
          <w:tcPr>
            <w:tcW w:w="1861" w:type="dxa"/>
          </w:tcPr>
          <w:p w:rsidR="005A04AE" w:rsidRPr="002C5101" w:rsidRDefault="005A04AE" w:rsidP="00B10B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5101">
              <w:rPr>
                <w:rFonts w:ascii="Times New Roman" w:hAnsi="Times New Roman" w:cs="Times New Roman"/>
                <w:sz w:val="26"/>
                <w:szCs w:val="26"/>
              </w:rPr>
              <w:t>………………</w:t>
            </w:r>
            <w:r>
              <w:rPr>
                <w:rStyle w:val="FootnoteReference"/>
                <w:rFonts w:ascii="Times New Roman" w:hAnsi="Times New Roman" w:cs="Times New Roman"/>
                <w:sz w:val="26"/>
                <w:szCs w:val="26"/>
              </w:rPr>
              <w:footnoteReference w:id="1"/>
            </w:r>
          </w:p>
          <w:p w:rsidR="005A04AE" w:rsidRPr="002C5101" w:rsidRDefault="00EF0E21" w:rsidP="00B10B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Straight Connector 5" o:spid="_x0000_s1026" style="position:absolute;z-index:251662336;visibility:visible;mso-width-relative:margin" from="9.35pt,16.05pt" to="63.6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" strokecolor="black [3040]"/>
              </w:pict>
            </w:r>
            <w:r w:rsidR="005A04AE" w:rsidRPr="002C5101">
              <w:rPr>
                <w:rFonts w:ascii="Times New Roman" w:hAnsi="Times New Roman" w:cs="Times New Roman"/>
                <w:sz w:val="26"/>
                <w:szCs w:val="26"/>
              </w:rPr>
              <w:t>………………</w:t>
            </w:r>
            <w:r w:rsidR="005A04AE">
              <w:rPr>
                <w:rStyle w:val="FootnoteReference"/>
                <w:rFonts w:ascii="Times New Roman" w:hAnsi="Times New Roman" w:cs="Times New Roman"/>
                <w:sz w:val="26"/>
                <w:szCs w:val="26"/>
              </w:rPr>
              <w:footnoteReference w:id="2"/>
            </w:r>
          </w:p>
        </w:tc>
        <w:tc>
          <w:tcPr>
            <w:tcW w:w="6077" w:type="dxa"/>
          </w:tcPr>
          <w:p w:rsidR="005A04AE" w:rsidRPr="002C5101" w:rsidRDefault="005A04AE" w:rsidP="00B10B9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510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5A04AE" w:rsidRPr="002C5101" w:rsidRDefault="00EF0E21" w:rsidP="00B10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line id="Straight Connector 6" o:spid="_x0000_s1028" style="position:absolute;left:0;text-align:left;z-index:251661312;visibility:visible" from="73pt,18.8pt" to="240.7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" strokecolor="black [3040]"/>
              </w:pict>
            </w:r>
            <w:r w:rsidR="005A04AE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Độc lập </w:t>
            </w:r>
            <w:r w:rsidR="005A04AE"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A04AE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Tự do </w:t>
            </w:r>
            <w:r w:rsidR="005A04AE"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A04AE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Hạnh phúc</w:t>
            </w:r>
          </w:p>
        </w:tc>
        <w:tc>
          <w:tcPr>
            <w:tcW w:w="1602" w:type="dxa"/>
          </w:tcPr>
          <w:p w:rsidR="005A04AE" w:rsidRPr="008E4F2A" w:rsidRDefault="005A04AE" w:rsidP="00B10B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</w:pPr>
            <w:r w:rsidRPr="008E4F2A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 xml:space="preserve">MẪU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P</w:t>
            </w:r>
            <w:r w:rsidR="00D0536A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C17</w:t>
            </w:r>
          </w:p>
          <w:p w:rsidR="005A04AE" w:rsidRPr="002C5101" w:rsidRDefault="005A04AE" w:rsidP="00B10B9F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BH theo 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số </w:t>
            </w:r>
            <w:r w:rsidR="004B130D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7272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-BCA ngày </w:t>
            </w:r>
            <w:r w:rsidR="004B130D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10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 w:rsidR="004B130D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9</w:t>
            </w:r>
            <w:bookmarkStart w:id="0" w:name="_GoBack"/>
            <w:bookmarkEnd w:id="0"/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/2021</w:t>
            </w:r>
          </w:p>
          <w:p w:rsidR="005A04AE" w:rsidRDefault="005A04AE" w:rsidP="00B10B9F">
            <w:pPr>
              <w:rPr>
                <w:rFonts w:ascii="Times New Roman" w:hAnsi="Times New Roman" w:cs="Times New Roman"/>
              </w:rPr>
            </w:pPr>
          </w:p>
        </w:tc>
      </w:tr>
    </w:tbl>
    <w:p w:rsidR="000E2899" w:rsidRPr="00F01CB4" w:rsidRDefault="000E2899" w:rsidP="000E2899">
      <w:pPr>
        <w:tabs>
          <w:tab w:val="left" w:pos="2478"/>
        </w:tabs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CB4">
        <w:rPr>
          <w:rFonts w:ascii="Times New Roman" w:hAnsi="Times New Roman" w:cs="Times New Roman"/>
          <w:b/>
          <w:sz w:val="28"/>
          <w:szCs w:val="28"/>
        </w:rPr>
        <w:t>PHIẾU CHẤM ĐIỂM, XẾP LOẠI</w:t>
      </w:r>
    </w:p>
    <w:p w:rsidR="00D0536A" w:rsidRDefault="000E2899" w:rsidP="005157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CB4">
        <w:rPr>
          <w:rFonts w:ascii="Times New Roman" w:hAnsi="Times New Roman" w:cs="Times New Roman"/>
          <w:b/>
          <w:sz w:val="28"/>
          <w:szCs w:val="28"/>
        </w:rPr>
        <w:t>Hồ</w:t>
      </w:r>
      <w:r w:rsidR="00EB7B57">
        <w:rPr>
          <w:rFonts w:ascii="Times New Roman" w:hAnsi="Times New Roman" w:cs="Times New Roman"/>
          <w:b/>
          <w:sz w:val="28"/>
          <w:szCs w:val="28"/>
        </w:rPr>
        <w:t xml:space="preserve"> sơ </w:t>
      </w:r>
      <w:r w:rsidR="00D0536A">
        <w:rPr>
          <w:rFonts w:ascii="Times New Roman" w:hAnsi="Times New Roman" w:cs="Times New Roman"/>
          <w:b/>
          <w:sz w:val="28"/>
          <w:szCs w:val="28"/>
        </w:rPr>
        <w:t xml:space="preserve">Xét duyệt người đi trường giáo dưỡng, </w:t>
      </w:r>
    </w:p>
    <w:p w:rsidR="000E2899" w:rsidRPr="000E2899" w:rsidRDefault="00D0536A" w:rsidP="005157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cơ sở giáo dục bắt buộc, cơ sở cai nghiện bắt buộc</w:t>
      </w:r>
      <w:r w:rsidR="00E17F70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TR</w:t>
      </w:r>
      <w:r w:rsidR="00E17F70">
        <w:rPr>
          <w:rFonts w:ascii="Times New Roman" w:hAnsi="Times New Roman" w:cs="Times New Roman"/>
          <w:b/>
          <w:sz w:val="28"/>
          <w:szCs w:val="28"/>
        </w:rPr>
        <w:t>)</w:t>
      </w:r>
    </w:p>
    <w:p w:rsidR="005A04AE" w:rsidRDefault="00EF0E21" w:rsidP="0013386A">
      <w:pPr>
        <w:tabs>
          <w:tab w:val="left" w:pos="2478"/>
        </w:tabs>
        <w:spacing w:before="36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Straight Connector 4" o:spid="_x0000_s1027" style="position:absolute;left:0;text-align:left;z-index:251659264;visibility:visible" from="185pt,2.7pt" to="276.7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" strokecolor="black [3040]"/>
        </w:pict>
      </w:r>
      <w:r w:rsidR="005A04AE">
        <w:rPr>
          <w:rFonts w:ascii="Times New Roman" w:hAnsi="Times New Roman" w:cs="Times New Roman"/>
          <w:sz w:val="28"/>
          <w:szCs w:val="28"/>
        </w:rPr>
        <w:t>Số hồ sơ</w:t>
      </w:r>
      <w:r w:rsidR="005A04AE" w:rsidRPr="00627342">
        <w:rPr>
          <w:rFonts w:ascii="Times New Roman" w:hAnsi="Times New Roman" w:cs="Times New Roman"/>
          <w:sz w:val="28"/>
          <w:szCs w:val="28"/>
        </w:rPr>
        <w:t>:</w:t>
      </w:r>
      <w:r w:rsidR="005A04AE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…………………………………………………………….</w:t>
      </w:r>
    </w:p>
    <w:p w:rsidR="00276581" w:rsidRDefault="00276581" w:rsidP="0013386A">
      <w:pPr>
        <w:tabs>
          <w:tab w:val="left" w:pos="24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Trích yếu: …………………………………………………………….</w:t>
      </w:r>
    </w:p>
    <w:p w:rsidR="005A04AE" w:rsidRDefault="005A04AE" w:rsidP="0013386A">
      <w:pPr>
        <w:tabs>
          <w:tab w:val="left" w:pos="24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Cán bộ quản lý hồ sơ: ………………………………………………..</w:t>
      </w:r>
    </w:p>
    <w:tbl>
      <w:tblPr>
        <w:tblStyle w:val="TableGrid"/>
        <w:tblW w:w="0" w:type="auto"/>
        <w:tblInd w:w="106" w:type="dxa"/>
        <w:tblLook w:val="04A0" w:firstRow="1" w:lastRow="0" w:firstColumn="1" w:lastColumn="0" w:noHBand="0" w:noVBand="1"/>
      </w:tblPr>
      <w:tblGrid>
        <w:gridCol w:w="704"/>
        <w:gridCol w:w="5816"/>
        <w:gridCol w:w="980"/>
        <w:gridCol w:w="846"/>
        <w:gridCol w:w="1119"/>
      </w:tblGrid>
      <w:tr w:rsidR="000E2899" w:rsidRPr="00501425" w:rsidTr="00276581">
        <w:tc>
          <w:tcPr>
            <w:tcW w:w="707" w:type="dxa"/>
            <w:vAlign w:val="center"/>
          </w:tcPr>
          <w:p w:rsidR="000E2899" w:rsidRPr="00501425" w:rsidRDefault="000E2899" w:rsidP="00F11C78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6099" w:type="dxa"/>
            <w:vAlign w:val="center"/>
          </w:tcPr>
          <w:p w:rsidR="000E2899" w:rsidRPr="00501425" w:rsidRDefault="00DA6243" w:rsidP="00F11C78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iêu chí chấm điểm</w:t>
            </w:r>
          </w:p>
        </w:tc>
        <w:tc>
          <w:tcPr>
            <w:tcW w:w="992" w:type="dxa"/>
            <w:vAlign w:val="center"/>
          </w:tcPr>
          <w:p w:rsidR="000E2899" w:rsidRPr="00501425" w:rsidRDefault="00DA6243" w:rsidP="00F11C78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iểm tối đa</w:t>
            </w:r>
          </w:p>
        </w:tc>
        <w:tc>
          <w:tcPr>
            <w:tcW w:w="850" w:type="dxa"/>
            <w:vAlign w:val="center"/>
          </w:tcPr>
          <w:p w:rsidR="000E2899" w:rsidRPr="00501425" w:rsidRDefault="000E2899" w:rsidP="00F11C78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Điểm </w:t>
            </w:r>
            <w:r w:rsidR="00276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CB </w:t>
            </w: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tự chấm</w:t>
            </w:r>
          </w:p>
        </w:tc>
        <w:tc>
          <w:tcPr>
            <w:tcW w:w="1134" w:type="dxa"/>
            <w:vAlign w:val="center"/>
          </w:tcPr>
          <w:p w:rsidR="000E2899" w:rsidRPr="00501425" w:rsidRDefault="000E2899" w:rsidP="00F11C78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Điểm CH</w:t>
            </w:r>
            <w:r w:rsidR="00276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đơn vị</w:t>
            </w: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chấm</w:t>
            </w:r>
            <w:r w:rsidR="00276581" w:rsidRPr="00F11C78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</w:tr>
      <w:tr w:rsidR="000E2899" w:rsidTr="00276581">
        <w:tc>
          <w:tcPr>
            <w:tcW w:w="707" w:type="dxa"/>
          </w:tcPr>
          <w:p w:rsidR="000E2899" w:rsidRPr="00145F88" w:rsidRDefault="000E2899" w:rsidP="007B57C0">
            <w:pPr>
              <w:spacing w:before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099" w:type="dxa"/>
          </w:tcPr>
          <w:p w:rsidR="000E2899" w:rsidRPr="00145F88" w:rsidRDefault="000E2899" w:rsidP="007B57C0">
            <w:pPr>
              <w:spacing w:before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Trình tự, thủ tục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lập, </w:t>
            </w: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đăng ký, quản lý, sử dụng hồ sơ</w:t>
            </w:r>
          </w:p>
        </w:tc>
        <w:tc>
          <w:tcPr>
            <w:tcW w:w="992" w:type="dxa"/>
            <w:vAlign w:val="center"/>
          </w:tcPr>
          <w:p w:rsidR="000E2899" w:rsidRPr="00145F88" w:rsidRDefault="000E2899" w:rsidP="007B57C0">
            <w:pPr>
              <w:spacing w:before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0E2899" w:rsidRDefault="000E2899" w:rsidP="007B57C0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E2899" w:rsidRDefault="000E2899" w:rsidP="007B57C0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2C4" w:rsidTr="00276581">
        <w:tc>
          <w:tcPr>
            <w:tcW w:w="707" w:type="dxa"/>
          </w:tcPr>
          <w:p w:rsidR="00E402C4" w:rsidRPr="00145F88" w:rsidRDefault="00E402C4" w:rsidP="007B57C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099" w:type="dxa"/>
          </w:tcPr>
          <w:p w:rsidR="00E402C4" w:rsidRPr="00D908F5" w:rsidRDefault="00E402C4" w:rsidP="007B57C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Đ</w:t>
            </w:r>
            <w:r w:rsidRPr="00D908F5">
              <w:rPr>
                <w:rFonts w:ascii="Times New Roman" w:hAnsi="Times New Roman"/>
                <w:sz w:val="24"/>
                <w:szCs w:val="24"/>
                <w:lang w:val="pt-BR"/>
              </w:rPr>
              <w:t>úng trình tự, thủ tục, cấu tạo</w:t>
            </w:r>
            <w:r w:rsidR="00F32F72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E402C4" w:rsidRPr="00145F88" w:rsidRDefault="00E402C4" w:rsidP="007B57C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E402C4" w:rsidRDefault="00E402C4" w:rsidP="007B57C0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402C4" w:rsidRDefault="00E402C4" w:rsidP="007B57C0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2C4" w:rsidTr="00276581">
        <w:tc>
          <w:tcPr>
            <w:tcW w:w="707" w:type="dxa"/>
          </w:tcPr>
          <w:p w:rsidR="00E402C4" w:rsidRPr="00145F88" w:rsidRDefault="00E402C4" w:rsidP="007B57C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099" w:type="dxa"/>
            <w:vAlign w:val="center"/>
          </w:tcPr>
          <w:p w:rsidR="00E402C4" w:rsidRPr="00394A23" w:rsidRDefault="00F32F72" w:rsidP="007B57C0">
            <w:pPr>
              <w:spacing w:before="6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F21C4">
              <w:rPr>
                <w:rFonts w:ascii="Times New Roman" w:hAnsi="Times New Roman"/>
                <w:sz w:val="24"/>
                <w:szCs w:val="24"/>
                <w:lang w:val="pt-BR"/>
              </w:rPr>
              <w:t>Đúng thẩm quyền và phân công, phân cấp.</w:t>
            </w:r>
          </w:p>
        </w:tc>
        <w:tc>
          <w:tcPr>
            <w:tcW w:w="992" w:type="dxa"/>
            <w:vAlign w:val="center"/>
          </w:tcPr>
          <w:p w:rsidR="00E402C4" w:rsidRPr="00145F88" w:rsidRDefault="00E402C4" w:rsidP="007B57C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E402C4" w:rsidRDefault="00E402C4" w:rsidP="007B57C0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402C4" w:rsidRDefault="00E402C4" w:rsidP="007B57C0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2C4" w:rsidTr="00276581">
        <w:tc>
          <w:tcPr>
            <w:tcW w:w="707" w:type="dxa"/>
          </w:tcPr>
          <w:p w:rsidR="00E402C4" w:rsidRPr="00145F88" w:rsidRDefault="00E402C4" w:rsidP="007B57C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099" w:type="dxa"/>
            <w:vAlign w:val="center"/>
          </w:tcPr>
          <w:p w:rsidR="00E402C4" w:rsidRPr="00D908F5" w:rsidRDefault="00EE1418" w:rsidP="007B57C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Đ</w:t>
            </w:r>
            <w:r w:rsidRPr="00D908F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ăng ký đúng thời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hạn;</w:t>
            </w:r>
            <w:r w:rsidR="00F32F72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0C4C8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báo diễn biến kịp thời; gửi thẻ, phiếu về </w:t>
            </w:r>
            <w:r w:rsidR="00F32F72">
              <w:rPr>
                <w:rFonts w:ascii="Times New Roman" w:hAnsi="Times New Roman"/>
                <w:sz w:val="24"/>
                <w:szCs w:val="24"/>
                <w:lang w:val="pt-BR"/>
              </w:rPr>
              <w:t>cơ quan</w:t>
            </w:r>
            <w:r w:rsidRPr="000C4C8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 đúng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E402C4" w:rsidRPr="00145F88" w:rsidRDefault="00E402C4" w:rsidP="007B57C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E402C4" w:rsidRDefault="00E402C4" w:rsidP="007B57C0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402C4" w:rsidRDefault="00E402C4" w:rsidP="007B57C0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2C4" w:rsidTr="00276581">
        <w:tc>
          <w:tcPr>
            <w:tcW w:w="707" w:type="dxa"/>
          </w:tcPr>
          <w:p w:rsidR="00E402C4" w:rsidRPr="00145F88" w:rsidRDefault="00E402C4" w:rsidP="007B57C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099" w:type="dxa"/>
          </w:tcPr>
          <w:p w:rsidR="00E402C4" w:rsidRPr="002C5101" w:rsidRDefault="00E402C4" w:rsidP="007B57C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101">
              <w:rPr>
                <w:rFonts w:ascii="Times New Roman" w:hAnsi="Times New Roman"/>
                <w:sz w:val="24"/>
                <w:szCs w:val="24"/>
                <w:lang w:val="pt-BR"/>
              </w:rPr>
              <w:t>Sử dụng biểu mẫu hồ sơ</w:t>
            </w:r>
            <w:r w:rsidR="00F32F72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F32F72" w:rsidRPr="002C5101">
              <w:rPr>
                <w:rFonts w:ascii="Times New Roman" w:hAnsi="Times New Roman"/>
                <w:sz w:val="24"/>
                <w:szCs w:val="24"/>
                <w:lang w:val="pt-BR"/>
              </w:rPr>
              <w:t>đúng quy định</w:t>
            </w:r>
            <w:r w:rsidRPr="002C5101">
              <w:rPr>
                <w:rFonts w:ascii="Times New Roman" w:hAnsi="Times New Roman"/>
                <w:sz w:val="24"/>
                <w:szCs w:val="24"/>
                <w:lang w:val="pt-BR"/>
              </w:rPr>
              <w:t>, ghi đầy đủ, chính xác các danh mục, chỉ tiêu thông tin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E402C4" w:rsidRPr="00145F88" w:rsidRDefault="00E402C4" w:rsidP="007B57C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E402C4" w:rsidRDefault="00E402C4" w:rsidP="007B57C0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402C4" w:rsidRDefault="00E402C4" w:rsidP="007B57C0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2C4" w:rsidTr="00276581">
        <w:tc>
          <w:tcPr>
            <w:tcW w:w="707" w:type="dxa"/>
          </w:tcPr>
          <w:p w:rsidR="00E402C4" w:rsidRDefault="00E402C4" w:rsidP="007B57C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6099" w:type="dxa"/>
          </w:tcPr>
          <w:p w:rsidR="00E402C4" w:rsidRPr="00D908F5" w:rsidRDefault="00E402C4" w:rsidP="007B57C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Tài liệu trong hồ sơ được sắp xếp đúng trình tự thời gian, diễn biến của hoạt động nghiệp vụ.</w:t>
            </w:r>
          </w:p>
        </w:tc>
        <w:tc>
          <w:tcPr>
            <w:tcW w:w="992" w:type="dxa"/>
            <w:vAlign w:val="center"/>
          </w:tcPr>
          <w:p w:rsidR="00E402C4" w:rsidRDefault="00E402C4" w:rsidP="007B57C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E402C4" w:rsidRDefault="00E402C4" w:rsidP="007B57C0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402C4" w:rsidRDefault="00E402C4" w:rsidP="007B57C0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2C4" w:rsidTr="00276581">
        <w:tc>
          <w:tcPr>
            <w:tcW w:w="707" w:type="dxa"/>
          </w:tcPr>
          <w:p w:rsidR="00E402C4" w:rsidRDefault="00E402C4" w:rsidP="007B57C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6099" w:type="dxa"/>
          </w:tcPr>
          <w:p w:rsidR="00E402C4" w:rsidRPr="00D908F5" w:rsidRDefault="00E402C4" w:rsidP="007B57C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bị rách nát, hư hỏng và có thống kê tài liệu; </w:t>
            </w:r>
            <w:r w:rsidRPr="000D732E">
              <w:rPr>
                <w:rFonts w:ascii="Times New Roman" w:hAnsi="Times New Roman"/>
                <w:sz w:val="24"/>
                <w:szCs w:val="24"/>
                <w:lang w:val="pt-BR"/>
              </w:rPr>
              <w:t>xác định độ mật đúng quy định</w:t>
            </w:r>
            <w:r w:rsidR="00F32F72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E402C4" w:rsidRDefault="00E402C4" w:rsidP="007B57C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E402C4" w:rsidRDefault="00E402C4" w:rsidP="007B57C0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402C4" w:rsidRDefault="00E402C4" w:rsidP="007B57C0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2C4" w:rsidTr="00276581">
        <w:tc>
          <w:tcPr>
            <w:tcW w:w="707" w:type="dxa"/>
          </w:tcPr>
          <w:p w:rsidR="00E402C4" w:rsidRPr="00263B94" w:rsidRDefault="00E402C4" w:rsidP="007B57C0">
            <w:pPr>
              <w:spacing w:before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B9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6099" w:type="dxa"/>
          </w:tcPr>
          <w:p w:rsidR="00E402C4" w:rsidRPr="00263B94" w:rsidRDefault="00E402C4" w:rsidP="007B57C0">
            <w:pPr>
              <w:spacing w:before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Nội dung </w:t>
            </w:r>
            <w:r w:rsidRPr="00263B94">
              <w:rPr>
                <w:rFonts w:ascii="Times New Roman" w:hAnsi="Times New Roman"/>
                <w:b/>
                <w:sz w:val="24"/>
                <w:szCs w:val="24"/>
              </w:rPr>
              <w:t>hồ sơ</w:t>
            </w:r>
          </w:p>
        </w:tc>
        <w:tc>
          <w:tcPr>
            <w:tcW w:w="992" w:type="dxa"/>
            <w:vAlign w:val="center"/>
          </w:tcPr>
          <w:p w:rsidR="00E402C4" w:rsidRPr="00263B94" w:rsidRDefault="00E402C4" w:rsidP="007B57C0">
            <w:pPr>
              <w:spacing w:before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E402C4" w:rsidRDefault="00E402C4" w:rsidP="007B57C0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402C4" w:rsidRDefault="00E402C4" w:rsidP="007B57C0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2C4" w:rsidTr="00524B33">
        <w:tc>
          <w:tcPr>
            <w:tcW w:w="707" w:type="dxa"/>
            <w:tcBorders>
              <w:bottom w:val="dashSmallGap" w:sz="4" w:space="0" w:color="auto"/>
            </w:tcBorders>
          </w:tcPr>
          <w:p w:rsidR="00E402C4" w:rsidRDefault="00E402C4" w:rsidP="007B57C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099" w:type="dxa"/>
            <w:tcBorders>
              <w:bottom w:val="dashSmallGap" w:sz="4" w:space="0" w:color="auto"/>
            </w:tcBorders>
          </w:tcPr>
          <w:p w:rsidR="00E402C4" w:rsidRPr="000668C6" w:rsidRDefault="00E402C4" w:rsidP="007B57C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8C6">
              <w:rPr>
                <w:rFonts w:ascii="Times New Roman" w:hAnsi="Times New Roman"/>
                <w:sz w:val="24"/>
                <w:szCs w:val="24"/>
                <w:lang w:val="pt-BR"/>
              </w:rPr>
              <w:t>Có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đầy đủ</w:t>
            </w:r>
            <w:r w:rsidRPr="000668C6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tài liệu ban đầu làm cơ sở cho việc lập, đăng ký hồ sơ</w:t>
            </w:r>
            <w:r w:rsidR="00F32F72">
              <w:rPr>
                <w:rFonts w:ascii="Times New Roman" w:hAnsi="Times New Roman"/>
                <w:sz w:val="24"/>
                <w:szCs w:val="24"/>
                <w:lang w:val="pt-BR"/>
              </w:rPr>
              <w:t>, gồm: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  <w:vAlign w:val="center"/>
          </w:tcPr>
          <w:p w:rsidR="00E402C4" w:rsidRDefault="00F32F72" w:rsidP="007B57C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bottom w:val="dashSmallGap" w:sz="4" w:space="0" w:color="auto"/>
            </w:tcBorders>
          </w:tcPr>
          <w:p w:rsidR="00E402C4" w:rsidRDefault="00E402C4" w:rsidP="007B57C0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:rsidR="00E402C4" w:rsidRDefault="00E402C4" w:rsidP="007B57C0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F72" w:rsidTr="00524B33">
        <w:tc>
          <w:tcPr>
            <w:tcW w:w="70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32F72" w:rsidRDefault="00F32F72" w:rsidP="007B57C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32F72" w:rsidRPr="00F32F72" w:rsidRDefault="0088288A" w:rsidP="007B57C0">
            <w:pPr>
              <w:spacing w:before="6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- Tài liệu làm căn cứ xác định đối tượng thuộc diện cần đưa vào</w:t>
            </w:r>
            <w:r w:rsidR="00D61F1B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</w:t>
            </w:r>
            <w:r w:rsidR="00D61F1B" w:rsidRPr="00D61F1B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trường giáo dưỡng, cơ sở giáo dục bắ</w:t>
            </w:r>
            <w:r w:rsidR="00524B33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t</w:t>
            </w:r>
            <w:r w:rsidR="00D61F1B" w:rsidRPr="00D61F1B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buộc, cơ sở cai nghiện bắt buộ</w:t>
            </w:r>
            <w:r w:rsidR="00276581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c theo quy định hiện hành của pháp luật</w:t>
            </w:r>
            <w:r w:rsidR="00524B33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;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32F72" w:rsidRPr="00F32F72" w:rsidRDefault="00F32F72" w:rsidP="007B57C0">
            <w:pPr>
              <w:spacing w:before="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2F72">
              <w:rPr>
                <w:rFonts w:ascii="Times New Roman" w:hAnsi="Times New Roman"/>
                <w:i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32F72" w:rsidRDefault="00F32F72" w:rsidP="007B57C0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F32F72" w:rsidRDefault="00F32F72" w:rsidP="007B57C0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F72" w:rsidTr="00524B33">
        <w:tc>
          <w:tcPr>
            <w:tcW w:w="707" w:type="dxa"/>
            <w:tcBorders>
              <w:top w:val="dashSmallGap" w:sz="4" w:space="0" w:color="auto"/>
              <w:right w:val="dashSmallGap" w:sz="4" w:space="0" w:color="auto"/>
            </w:tcBorders>
          </w:tcPr>
          <w:p w:rsidR="00F32F72" w:rsidRDefault="00F32F72" w:rsidP="007B57C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9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F32F72" w:rsidRPr="00F32F72" w:rsidRDefault="0088288A" w:rsidP="007B57C0">
            <w:pPr>
              <w:spacing w:before="6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- Kết quả tra cứu trả lời của cơ quan Hồ sơ</w:t>
            </w:r>
            <w:r w:rsidR="00276581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; lý lịch cá nhân đối tượng có kết quả xác minh.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F32F72" w:rsidRPr="00F32F72" w:rsidRDefault="00F32F72" w:rsidP="007B57C0">
            <w:pPr>
              <w:spacing w:before="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2F72">
              <w:rPr>
                <w:rFonts w:ascii="Times New Roman" w:hAnsi="Times New Roman"/>
                <w:i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F32F72" w:rsidRDefault="00F32F72" w:rsidP="007B57C0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</w:tcBorders>
          </w:tcPr>
          <w:p w:rsidR="00F32F72" w:rsidRDefault="00F32F72" w:rsidP="007B57C0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2C4" w:rsidTr="00276581">
        <w:tc>
          <w:tcPr>
            <w:tcW w:w="707" w:type="dxa"/>
            <w:tcBorders>
              <w:bottom w:val="dashSmallGap" w:sz="4" w:space="0" w:color="auto"/>
            </w:tcBorders>
          </w:tcPr>
          <w:p w:rsidR="00E402C4" w:rsidRDefault="00E402C4" w:rsidP="007B57C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099" w:type="dxa"/>
            <w:tcBorders>
              <w:bottom w:val="dashSmallGap" w:sz="4" w:space="0" w:color="auto"/>
            </w:tcBorders>
          </w:tcPr>
          <w:p w:rsidR="00E402C4" w:rsidRPr="00F32F72" w:rsidRDefault="00F32F72" w:rsidP="007B57C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F72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Có đầy đủ tài liệu phản ánh quá trình tổ chức, </w:t>
            </w:r>
            <w:r w:rsidR="00276581">
              <w:rPr>
                <w:rFonts w:ascii="Times New Roman" w:hAnsi="Times New Roman"/>
                <w:sz w:val="24"/>
                <w:szCs w:val="24"/>
                <w:lang w:val="pt-BR"/>
              </w:rPr>
              <w:t>thực hiện</w:t>
            </w:r>
            <w:r w:rsidRPr="00F32F72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công tác</w:t>
            </w:r>
            <w:r w:rsidR="00D61F1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xét duyệt, quyết định đưa người vào trường giáo dưỡng, cơ sở giáo dục bắ</w:t>
            </w:r>
            <w:r w:rsidR="0027658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 </w:t>
            </w:r>
            <w:r w:rsidR="00D61F1B">
              <w:rPr>
                <w:rFonts w:ascii="Times New Roman" w:hAnsi="Times New Roman"/>
                <w:sz w:val="24"/>
                <w:szCs w:val="24"/>
                <w:lang w:val="pt-BR"/>
              </w:rPr>
              <w:t>buộc, cơ sở cai nghiện bắt buộc,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gồm: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  <w:vAlign w:val="center"/>
          </w:tcPr>
          <w:p w:rsidR="00E402C4" w:rsidRPr="00A654ED" w:rsidRDefault="00F32F72" w:rsidP="007B57C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bottom w:val="dashSmallGap" w:sz="4" w:space="0" w:color="auto"/>
            </w:tcBorders>
          </w:tcPr>
          <w:p w:rsidR="00E402C4" w:rsidRDefault="00E402C4" w:rsidP="007B57C0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:rsidR="00E402C4" w:rsidRDefault="00E402C4" w:rsidP="007B57C0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2E2" w:rsidTr="00276581">
        <w:tc>
          <w:tcPr>
            <w:tcW w:w="70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242E2" w:rsidRDefault="00B242E2" w:rsidP="007B57C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242E2" w:rsidRPr="00DA6243" w:rsidRDefault="00D61F1B" w:rsidP="007B57C0">
            <w:pPr>
              <w:spacing w:before="6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- Tài liệu </w:t>
            </w:r>
            <w:r w:rsidR="00276581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phản ánh căn cứ áp dụng biện pháp xử lý hành chính đối với đối tượ</w:t>
            </w:r>
            <w:r w:rsidR="00524B33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ng;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242E2" w:rsidRDefault="00276581" w:rsidP="007B57C0">
            <w:pPr>
              <w:spacing w:before="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242E2" w:rsidRDefault="00B242E2" w:rsidP="007B57C0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B242E2" w:rsidRDefault="00B242E2" w:rsidP="007B57C0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2C4" w:rsidTr="00276581">
        <w:tc>
          <w:tcPr>
            <w:tcW w:w="70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402C4" w:rsidRDefault="00E402C4" w:rsidP="007B57C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402C4" w:rsidRPr="00DA6243" w:rsidRDefault="00D61F1B" w:rsidP="007B57C0">
            <w:pPr>
              <w:spacing w:before="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="00276581">
              <w:rPr>
                <w:rFonts w:ascii="Times New Roman" w:hAnsi="Times New Roman"/>
                <w:i/>
                <w:sz w:val="24"/>
                <w:szCs w:val="24"/>
              </w:rPr>
              <w:t>Nhận xét của cơ quan Công an và tổ chức xã hội về đối tượng</w:t>
            </w:r>
            <w:r w:rsidR="00524B33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402C4" w:rsidRPr="00A654ED" w:rsidRDefault="00276581" w:rsidP="007B57C0">
            <w:pPr>
              <w:spacing w:before="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402C4" w:rsidRDefault="00E402C4" w:rsidP="007B57C0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402C4" w:rsidRDefault="00E402C4" w:rsidP="007B57C0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0E7" w:rsidTr="00276581">
        <w:tc>
          <w:tcPr>
            <w:tcW w:w="707" w:type="dxa"/>
            <w:tcBorders>
              <w:top w:val="dashSmallGap" w:sz="4" w:space="0" w:color="auto"/>
              <w:right w:val="dashSmallGap" w:sz="4" w:space="0" w:color="auto"/>
            </w:tcBorders>
          </w:tcPr>
          <w:p w:rsidR="006230E7" w:rsidRDefault="006230E7" w:rsidP="007B57C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9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6230E7" w:rsidRPr="00276581" w:rsidRDefault="00276581" w:rsidP="007B57C0">
            <w:pPr>
              <w:spacing w:before="6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276581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- Báo cáo tổng </w:t>
            </w:r>
            <w:r w:rsidRPr="00276581">
              <w:rPr>
                <w:rFonts w:ascii="Times New Roman" w:hAnsi="Times New Roman"/>
                <w:i/>
                <w:sz w:val="24"/>
                <w:szCs w:val="24"/>
              </w:rPr>
              <w:t>hợp hành vi vi phạm pháp luật của đối tượng</w:t>
            </w:r>
            <w:r w:rsidR="00524B33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6230E7" w:rsidRPr="00276581" w:rsidRDefault="00276581" w:rsidP="007B57C0">
            <w:pPr>
              <w:spacing w:before="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6230E7" w:rsidRDefault="006230E7" w:rsidP="007B57C0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</w:tcBorders>
          </w:tcPr>
          <w:p w:rsidR="006230E7" w:rsidRDefault="006230E7" w:rsidP="007B57C0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581" w:rsidTr="00276581">
        <w:tc>
          <w:tcPr>
            <w:tcW w:w="707" w:type="dxa"/>
            <w:tcBorders>
              <w:top w:val="dashSmallGap" w:sz="4" w:space="0" w:color="auto"/>
              <w:right w:val="dashSmallGap" w:sz="4" w:space="0" w:color="auto"/>
            </w:tcBorders>
          </w:tcPr>
          <w:p w:rsidR="00276581" w:rsidRDefault="00276581" w:rsidP="007B57C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9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76581" w:rsidRPr="00276581" w:rsidRDefault="00276581" w:rsidP="007B57C0">
            <w:pPr>
              <w:spacing w:before="6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- Biên bản họp xét duyệt về việc đưa người đi cơ sở giáo dục bắt buộc, trường giáo dưỡng, cơ sở cai nghiện bắt buộc.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276581" w:rsidRDefault="00276581" w:rsidP="007B57C0">
            <w:pPr>
              <w:spacing w:before="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76581" w:rsidRDefault="00276581" w:rsidP="007B57C0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</w:tcBorders>
          </w:tcPr>
          <w:p w:rsidR="00276581" w:rsidRDefault="00276581" w:rsidP="007B57C0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581" w:rsidTr="00524B33">
        <w:tc>
          <w:tcPr>
            <w:tcW w:w="707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276581" w:rsidRDefault="00276581" w:rsidP="007B57C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276581" w:rsidRDefault="00276581" w:rsidP="007B57C0">
            <w:pPr>
              <w:spacing w:before="6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- Quyết định về việc đưa người đi cơ sở giáo dục bắt buộc hoặc Quyết định về việc đưa người đi trường giáo dưỡng, cơ sở cai nghiện bắt buộc.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76581" w:rsidRDefault="00276581" w:rsidP="007B57C0">
            <w:pPr>
              <w:spacing w:before="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276581" w:rsidRDefault="00276581" w:rsidP="007B57C0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276581" w:rsidRDefault="00276581" w:rsidP="007B57C0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581" w:rsidTr="00524B33">
        <w:tc>
          <w:tcPr>
            <w:tcW w:w="707" w:type="dxa"/>
            <w:tcBorders>
              <w:top w:val="single" w:sz="4" w:space="0" w:color="auto"/>
              <w:right w:val="single" w:sz="4" w:space="0" w:color="auto"/>
            </w:tcBorders>
          </w:tcPr>
          <w:p w:rsidR="00276581" w:rsidRDefault="00276581" w:rsidP="007B57C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581" w:rsidRPr="00B10B9F" w:rsidRDefault="00276581" w:rsidP="007B57C0">
            <w:pPr>
              <w:spacing w:before="6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B10B9F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Có đầy đủ </w:t>
            </w:r>
            <w:r w:rsidR="00F11C78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các loại </w:t>
            </w:r>
            <w:r w:rsidRPr="00B10B9F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báo </w:t>
            </w:r>
            <w:r w:rsidRPr="003E020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cáo </w:t>
            </w:r>
            <w:r w:rsidR="00F11C78">
              <w:rPr>
                <w:rFonts w:ascii="Times New Roman" w:hAnsi="Times New Roman"/>
                <w:sz w:val="24"/>
                <w:szCs w:val="24"/>
              </w:rPr>
              <w:t>về quá trình đề nghị xét duyệt, áp dụng biện pháp xử lý hành chính đối với đối tượng của cơ quan có thẩm quyền theo quy định pháp luật.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581" w:rsidRPr="00B10B9F" w:rsidRDefault="00276581" w:rsidP="007B57C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581" w:rsidRDefault="00276581" w:rsidP="007B57C0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276581" w:rsidRDefault="00276581" w:rsidP="007B57C0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581" w:rsidTr="00524B33">
        <w:tc>
          <w:tcPr>
            <w:tcW w:w="707" w:type="dxa"/>
            <w:tcBorders>
              <w:top w:val="single" w:sz="4" w:space="0" w:color="auto"/>
              <w:right w:val="single" w:sz="4" w:space="0" w:color="auto"/>
            </w:tcBorders>
          </w:tcPr>
          <w:p w:rsidR="00276581" w:rsidRDefault="00276581" w:rsidP="007B57C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581" w:rsidRPr="00B10B9F" w:rsidRDefault="00276581" w:rsidP="007B57C0">
            <w:pPr>
              <w:spacing w:before="6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B10B9F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Tài liệu trong hồ sơ </w:t>
            </w:r>
            <w:r w:rsidRPr="00B10B9F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được cập nhật, bổ sung kịp thời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 xml:space="preserve">, đúng </w:t>
            </w:r>
            <w:r w:rsidRPr="00B10B9F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quy định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công tác xét duyệt, quyết định đưa người vào trường giáo dưỡng, cơ sở giáo dục bắt buộc, cơ sở cai nghiện bắt buộc; phù hợp </w:t>
            </w:r>
            <w:r w:rsidRPr="00B10B9F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cấu tạo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hồ sơ TR</w:t>
            </w:r>
            <w:r w:rsidRPr="00B10B9F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 xml:space="preserve"> và có giá trị phục vụ công tác </w:t>
            </w:r>
            <w:r w:rsidR="00F11C78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nghiệp vụ.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581" w:rsidRPr="00B10B9F" w:rsidRDefault="00276581" w:rsidP="007B57C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B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581" w:rsidRDefault="00276581" w:rsidP="007B57C0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276581" w:rsidRDefault="00276581" w:rsidP="007B57C0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581" w:rsidTr="00524B33">
        <w:tc>
          <w:tcPr>
            <w:tcW w:w="707" w:type="dxa"/>
            <w:tcBorders>
              <w:top w:val="single" w:sz="4" w:space="0" w:color="auto"/>
              <w:right w:val="single" w:sz="4" w:space="0" w:color="auto"/>
            </w:tcBorders>
          </w:tcPr>
          <w:p w:rsidR="00276581" w:rsidRDefault="00276581" w:rsidP="007B57C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581" w:rsidRPr="00B10B9F" w:rsidRDefault="00276581" w:rsidP="007B57C0">
            <w:pPr>
              <w:spacing w:before="6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B10B9F">
              <w:rPr>
                <w:rFonts w:ascii="Times New Roman" w:hAnsi="Times New Roman"/>
                <w:spacing w:val="2"/>
                <w:sz w:val="24"/>
                <w:szCs w:val="24"/>
                <w:lang w:val="pt-BR"/>
              </w:rPr>
              <w:t>Các kế hoạch, báo cáo nghiệp vụ thể hiện đầy đủ, cụ thể ý kiến đề xuất của cán bộ nghiệp vụ và ý kiến chỉ đạo, phê duyệt của lãnh đạo có thẩm quyền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581" w:rsidRPr="00B10B9F" w:rsidRDefault="00276581" w:rsidP="007B57C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581" w:rsidRDefault="00276581" w:rsidP="007B57C0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276581" w:rsidRDefault="00276581" w:rsidP="007B57C0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581" w:rsidTr="00276581">
        <w:tc>
          <w:tcPr>
            <w:tcW w:w="707" w:type="dxa"/>
          </w:tcPr>
          <w:p w:rsidR="00276581" w:rsidRPr="00894C51" w:rsidRDefault="00276581" w:rsidP="007B57C0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099" w:type="dxa"/>
          </w:tcPr>
          <w:p w:rsidR="00276581" w:rsidRPr="00894C51" w:rsidRDefault="00276581" w:rsidP="007B57C0">
            <w:pPr>
              <w:spacing w:before="6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Điểm trừ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 - )</w:t>
            </w:r>
          </w:p>
        </w:tc>
        <w:tc>
          <w:tcPr>
            <w:tcW w:w="992" w:type="dxa"/>
            <w:vAlign w:val="center"/>
          </w:tcPr>
          <w:p w:rsidR="00276581" w:rsidRPr="00E06597" w:rsidRDefault="00276581" w:rsidP="007B57C0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850" w:type="dxa"/>
          </w:tcPr>
          <w:p w:rsidR="00276581" w:rsidRDefault="00276581" w:rsidP="007B57C0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6581" w:rsidRDefault="00276581" w:rsidP="007B57C0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581" w:rsidTr="00276581">
        <w:tc>
          <w:tcPr>
            <w:tcW w:w="707" w:type="dxa"/>
          </w:tcPr>
          <w:p w:rsidR="00276581" w:rsidRPr="00894C51" w:rsidRDefault="00276581" w:rsidP="007B57C0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6099" w:type="dxa"/>
          </w:tcPr>
          <w:p w:rsidR="00276581" w:rsidRPr="00D940D9" w:rsidRDefault="00276581" w:rsidP="007B57C0">
            <w:pPr>
              <w:spacing w:before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đã lập nhưng không đăng ký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;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đã kết thúc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nhưng không nộp lưu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theo quy định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276581" w:rsidRPr="00894C51" w:rsidRDefault="00276581" w:rsidP="007B57C0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850" w:type="dxa"/>
          </w:tcPr>
          <w:p w:rsidR="00276581" w:rsidRDefault="00276581" w:rsidP="007B57C0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6581" w:rsidRDefault="00276581" w:rsidP="007B57C0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581" w:rsidTr="00276581">
        <w:tc>
          <w:tcPr>
            <w:tcW w:w="707" w:type="dxa"/>
          </w:tcPr>
          <w:p w:rsidR="00276581" w:rsidRPr="00894C51" w:rsidRDefault="00276581" w:rsidP="007B57C0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6099" w:type="dxa"/>
          </w:tcPr>
          <w:p w:rsidR="00276581" w:rsidRPr="00D940D9" w:rsidRDefault="00276581" w:rsidP="007B57C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đăng ký chậm từ 05 đến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dưới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10 ngày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276581" w:rsidRPr="00894C51" w:rsidRDefault="00276581" w:rsidP="007B57C0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850" w:type="dxa"/>
          </w:tcPr>
          <w:p w:rsidR="00276581" w:rsidRDefault="00276581" w:rsidP="007B57C0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6581" w:rsidRDefault="00276581" w:rsidP="007B57C0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581" w:rsidTr="00276581">
        <w:tc>
          <w:tcPr>
            <w:tcW w:w="707" w:type="dxa"/>
          </w:tcPr>
          <w:p w:rsidR="00276581" w:rsidRPr="00894C51" w:rsidRDefault="00276581" w:rsidP="007B57C0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6099" w:type="dxa"/>
          </w:tcPr>
          <w:p w:rsidR="00276581" w:rsidRPr="00D940D9" w:rsidRDefault="00276581" w:rsidP="007B57C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đăng ký chậm từ 10 ngày trở lên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276581" w:rsidRPr="00894C51" w:rsidRDefault="00276581" w:rsidP="007B57C0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850" w:type="dxa"/>
          </w:tcPr>
          <w:p w:rsidR="00276581" w:rsidRDefault="00276581" w:rsidP="007B57C0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6581" w:rsidRDefault="00276581" w:rsidP="007B57C0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C78" w:rsidTr="00276581">
        <w:tc>
          <w:tcPr>
            <w:tcW w:w="707" w:type="dxa"/>
          </w:tcPr>
          <w:p w:rsidR="00F11C78" w:rsidRDefault="00F11C78" w:rsidP="007B57C0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6099" w:type="dxa"/>
          </w:tcPr>
          <w:p w:rsidR="00F11C78" w:rsidRPr="00D940D9" w:rsidRDefault="00F11C78" w:rsidP="007B57C0">
            <w:pPr>
              <w:spacing w:before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kết thúc, nộp lưu hoặ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 bàn giao,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đủ điều kiện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nhưng không thực hiện chấm điểm, xếp loại.</w:t>
            </w:r>
          </w:p>
        </w:tc>
        <w:tc>
          <w:tcPr>
            <w:tcW w:w="992" w:type="dxa"/>
            <w:vAlign w:val="center"/>
          </w:tcPr>
          <w:p w:rsidR="00F11C78" w:rsidRPr="00894C51" w:rsidRDefault="00F11C78" w:rsidP="007B57C0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850" w:type="dxa"/>
          </w:tcPr>
          <w:p w:rsidR="00F11C78" w:rsidRDefault="00F11C78" w:rsidP="007B57C0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11C78" w:rsidRDefault="00F11C78" w:rsidP="007B57C0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C78" w:rsidTr="00276581">
        <w:tc>
          <w:tcPr>
            <w:tcW w:w="707" w:type="dxa"/>
          </w:tcPr>
          <w:p w:rsidR="00F11C78" w:rsidRDefault="00F11C78" w:rsidP="007B57C0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6099" w:type="dxa"/>
          </w:tcPr>
          <w:p w:rsidR="00F11C78" w:rsidRPr="00333A4D" w:rsidRDefault="00F11C78" w:rsidP="007B57C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có sự thay đổi </w:t>
            </w:r>
            <w:r w:rsidRPr="00F11C78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(như bàn giao hồ sơ; đối tượng trốn không thi hành quyết định bị cơ quan có thẩm quyền ra quyết định truy tìm;...)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>nhưng không thực hiện, xử lý và báo diễn biến theo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F11C78" w:rsidRPr="00894C51" w:rsidRDefault="00F11C78" w:rsidP="007B57C0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850" w:type="dxa"/>
          </w:tcPr>
          <w:p w:rsidR="00F11C78" w:rsidRDefault="00F11C78" w:rsidP="007B57C0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11C78" w:rsidRDefault="00F11C78" w:rsidP="007B57C0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C78" w:rsidTr="00276581">
        <w:tc>
          <w:tcPr>
            <w:tcW w:w="707" w:type="dxa"/>
          </w:tcPr>
          <w:p w:rsidR="00F11C78" w:rsidRDefault="00F11C78" w:rsidP="00F11C78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9" w:type="dxa"/>
          </w:tcPr>
          <w:p w:rsidR="00F11C78" w:rsidRPr="00E1287D" w:rsidRDefault="00F11C78" w:rsidP="00F11C78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87D">
              <w:rPr>
                <w:rFonts w:ascii="Times New Roman" w:hAnsi="Times New Roman"/>
                <w:b/>
                <w:sz w:val="24"/>
                <w:szCs w:val="24"/>
              </w:rPr>
              <w:t>Cộng:</w:t>
            </w:r>
          </w:p>
        </w:tc>
        <w:tc>
          <w:tcPr>
            <w:tcW w:w="992" w:type="dxa"/>
            <w:vAlign w:val="center"/>
          </w:tcPr>
          <w:p w:rsidR="00F11C78" w:rsidRPr="00E1287D" w:rsidRDefault="00F11C78" w:rsidP="00F11C78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87D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11C78" w:rsidRDefault="00F11C78" w:rsidP="00F11C78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11C78" w:rsidRDefault="00F11C78" w:rsidP="00F11C78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2899" w:rsidRPr="008B4376" w:rsidRDefault="00DA6243" w:rsidP="00F11C78">
      <w:pPr>
        <w:tabs>
          <w:tab w:val="left" w:pos="2478"/>
        </w:tabs>
        <w:spacing w:before="240" w:after="60" w:line="24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Hồ sơ đạt loại ………………………………………………….../.</w:t>
      </w:r>
    </w:p>
    <w:p w:rsidR="000E2899" w:rsidRPr="00FC094C" w:rsidRDefault="000E2899" w:rsidP="0013386A">
      <w:pPr>
        <w:tabs>
          <w:tab w:val="left" w:pos="2478"/>
        </w:tabs>
        <w:spacing w:before="120" w:after="240" w:line="240" w:lineRule="auto"/>
        <w:ind w:firstLine="7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C094C">
        <w:rPr>
          <w:rFonts w:ascii="Times New Roman" w:hAnsi="Times New Roman" w:cs="Times New Roman"/>
          <w:i/>
          <w:sz w:val="28"/>
          <w:szCs w:val="28"/>
        </w:rPr>
        <w:t>……………….., ngày …. tháng … năm 20…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3685"/>
        <w:gridCol w:w="2977"/>
      </w:tblGrid>
      <w:tr w:rsidR="007B57C0" w:rsidRPr="002179CE" w:rsidTr="00272ADB">
        <w:tc>
          <w:tcPr>
            <w:tcW w:w="2836" w:type="dxa"/>
          </w:tcPr>
          <w:p w:rsidR="007B57C0" w:rsidRPr="009C198F" w:rsidRDefault="007B57C0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LÃNH ĐẠO ĐƠN VỊ </w:t>
            </w:r>
            <w:r w:rsidRPr="009C198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  <w:p w:rsidR="007B57C0" w:rsidRPr="002179CE" w:rsidRDefault="007B57C0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(Ký, cấp bậc, họ tên)</w:t>
            </w:r>
          </w:p>
        </w:tc>
        <w:tc>
          <w:tcPr>
            <w:tcW w:w="3685" w:type="dxa"/>
          </w:tcPr>
          <w:p w:rsidR="007B57C0" w:rsidRPr="009C198F" w:rsidRDefault="007B57C0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>CHỈ HUY PHỤ TRÁCH</w:t>
            </w:r>
          </w:p>
          <w:p w:rsidR="007B57C0" w:rsidRPr="002179CE" w:rsidRDefault="007B57C0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(Ký, cấp bậc, họ tên) </w:t>
            </w:r>
          </w:p>
        </w:tc>
        <w:tc>
          <w:tcPr>
            <w:tcW w:w="2977" w:type="dxa"/>
          </w:tcPr>
          <w:p w:rsidR="007B57C0" w:rsidRPr="009C198F" w:rsidRDefault="007B57C0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CÁN BỘ CHẤM ĐIỂM </w:t>
            </w:r>
            <w:r w:rsidRPr="009C198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  <w:p w:rsidR="007B57C0" w:rsidRPr="002179CE" w:rsidRDefault="007B57C0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(</w:t>
            </w: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Ký, cấp bậc, họ tên)</w:t>
            </w:r>
          </w:p>
        </w:tc>
      </w:tr>
    </w:tbl>
    <w:p w:rsidR="000E2899" w:rsidRPr="008B4376" w:rsidRDefault="000E2899" w:rsidP="000E2899">
      <w:pPr>
        <w:tabs>
          <w:tab w:val="left" w:pos="2478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899" w:rsidRDefault="000E2899" w:rsidP="000E2899"/>
    <w:p w:rsidR="00551E11" w:rsidRDefault="00551E11"/>
    <w:sectPr w:rsidR="00551E11" w:rsidSect="0013386A">
      <w:headerReference w:type="default" r:id="rId9"/>
      <w:pgSz w:w="11907" w:h="16840" w:code="9"/>
      <w:pgMar w:top="1134" w:right="851" w:bottom="851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E21" w:rsidRDefault="00EF0E21" w:rsidP="00F865D2">
      <w:pPr>
        <w:spacing w:after="0" w:line="240" w:lineRule="auto"/>
      </w:pPr>
      <w:r>
        <w:separator/>
      </w:r>
    </w:p>
  </w:endnote>
  <w:endnote w:type="continuationSeparator" w:id="0">
    <w:p w:rsidR="00EF0E21" w:rsidRDefault="00EF0E21" w:rsidP="00F86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E21" w:rsidRDefault="00EF0E21" w:rsidP="00F865D2">
      <w:pPr>
        <w:spacing w:after="0" w:line="240" w:lineRule="auto"/>
      </w:pPr>
      <w:r>
        <w:separator/>
      </w:r>
    </w:p>
  </w:footnote>
  <w:footnote w:type="continuationSeparator" w:id="0">
    <w:p w:rsidR="00EF0E21" w:rsidRDefault="00EF0E21" w:rsidP="00F865D2">
      <w:pPr>
        <w:spacing w:after="0" w:line="240" w:lineRule="auto"/>
      </w:pPr>
      <w:r>
        <w:continuationSeparator/>
      </w:r>
    </w:p>
  </w:footnote>
  <w:footnote w:id="1">
    <w:p w:rsidR="00B10B9F" w:rsidRPr="001169BB" w:rsidRDefault="00B10B9F" w:rsidP="005A04AE">
      <w:pPr>
        <w:pStyle w:val="FootnoteText"/>
        <w:rPr>
          <w:rFonts w:ascii="Times New Roman" w:hAnsi="Times New Roman" w:cs="Times New Roman"/>
          <w:lang w:val="en-AU"/>
        </w:rPr>
      </w:pPr>
      <w:r w:rsidRPr="001169BB">
        <w:rPr>
          <w:rStyle w:val="FootnoteReference"/>
          <w:rFonts w:ascii="Times New Roman" w:hAnsi="Times New Roman" w:cs="Times New Roman"/>
        </w:rPr>
        <w:footnoteRef/>
      </w:r>
      <w:r w:rsidR="002765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Cục nghiệp vụ/Phòng nghiệp vụ /Công an cấp tỉnh/Công an cấp huyện</w:t>
      </w:r>
    </w:p>
  </w:footnote>
  <w:footnote w:id="2">
    <w:p w:rsidR="00B10B9F" w:rsidRPr="001169BB" w:rsidRDefault="00B10B9F" w:rsidP="005A04AE">
      <w:pPr>
        <w:pStyle w:val="FootnoteText"/>
        <w:rPr>
          <w:rFonts w:ascii="Times New Roman" w:hAnsi="Times New Roman" w:cs="Times New Roman"/>
          <w:lang w:val="en-AU"/>
        </w:rPr>
      </w:pPr>
      <w:r w:rsidRPr="001169BB">
        <w:rPr>
          <w:rStyle w:val="FootnoteReference"/>
          <w:rFonts w:ascii="Times New Roman" w:hAnsi="Times New Roman" w:cs="Times New Roman"/>
        </w:rPr>
        <w:footnoteRef/>
      </w:r>
      <w:r w:rsidR="002765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Phòng nghiệp vụ/Công an cấp huyện/Đội nghiệp vụ</w:t>
      </w:r>
    </w:p>
  </w:footnote>
  <w:footnote w:id="3">
    <w:p w:rsidR="00276581" w:rsidRDefault="0027658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C33D6">
        <w:rPr>
          <w:rFonts w:ascii="Times New Roman" w:hAnsi="Times New Roman" w:cs="Times New Roman"/>
        </w:rPr>
        <w:t>Chỉ huy cấp Đội</w:t>
      </w:r>
      <w:r>
        <w:rPr>
          <w:rFonts w:ascii="Times New Roman" w:hAnsi="Times New Roman" w:cs="Times New Roman"/>
        </w:rPr>
        <w:t>/Công an xã, phường/Đồn, Trạm</w:t>
      </w:r>
      <w:r w:rsidRPr="001C33D6">
        <w:rPr>
          <w:rFonts w:ascii="Times New Roman" w:hAnsi="Times New Roman" w:cs="Times New Roman"/>
        </w:rPr>
        <w:t xml:space="preserve"> trở lên</w:t>
      </w:r>
      <w:r>
        <w:rPr>
          <w:rFonts w:ascii="Times New Roman" w:hAnsi="Times New Roman" w:cs="Times New Roman"/>
        </w:rPr>
        <w:t>.</w:t>
      </w:r>
    </w:p>
  </w:footnote>
  <w:footnote w:id="4">
    <w:p w:rsidR="007B57C0" w:rsidRPr="00E2377E" w:rsidRDefault="007B57C0" w:rsidP="007B57C0">
      <w:pPr>
        <w:pStyle w:val="FootnoteText"/>
        <w:rPr>
          <w:rFonts w:ascii="Times New Roman" w:hAnsi="Times New Roman" w:cs="Times New Roman"/>
          <w:lang w:val="en-AU"/>
        </w:rPr>
      </w:pPr>
      <w:r w:rsidRPr="00E2377E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Lãnh đạo có thẩm quyền ký Quyết định lập hồ sơ.</w:t>
      </w:r>
    </w:p>
  </w:footnote>
  <w:footnote w:id="5">
    <w:p w:rsidR="007B57C0" w:rsidRPr="00E2377E" w:rsidRDefault="007B57C0" w:rsidP="007B57C0">
      <w:pPr>
        <w:pStyle w:val="FootnoteText"/>
        <w:rPr>
          <w:rFonts w:ascii="Times New Roman" w:hAnsi="Times New Roman" w:cs="Times New Roman"/>
          <w:lang w:val="en-AU"/>
        </w:rPr>
      </w:pPr>
      <w:r w:rsidRPr="00E2377E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Cán bộ quản lý hồ sơ hoặc cán bộ được giao chấm điểm.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78143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B10B9F" w:rsidRPr="00F865D2" w:rsidRDefault="00116E5E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865D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10B9F" w:rsidRPr="00F865D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865D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B130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865D2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B10B9F" w:rsidRDefault="00B10B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E3156"/>
    <w:multiLevelType w:val="hybridMultilevel"/>
    <w:tmpl w:val="AA9806B2"/>
    <w:lvl w:ilvl="0" w:tplc="B31E0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899"/>
    <w:rsid w:val="00081B90"/>
    <w:rsid w:val="000B2E9A"/>
    <w:rsid w:val="000C7831"/>
    <w:rsid w:val="000E2899"/>
    <w:rsid w:val="001074E3"/>
    <w:rsid w:val="001102CE"/>
    <w:rsid w:val="00116E5E"/>
    <w:rsid w:val="0013386A"/>
    <w:rsid w:val="00170F1B"/>
    <w:rsid w:val="00173DF8"/>
    <w:rsid w:val="001D570A"/>
    <w:rsid w:val="00222DC7"/>
    <w:rsid w:val="00276581"/>
    <w:rsid w:val="002C024C"/>
    <w:rsid w:val="002D6496"/>
    <w:rsid w:val="002F21E7"/>
    <w:rsid w:val="00315361"/>
    <w:rsid w:val="003360C8"/>
    <w:rsid w:val="00340B30"/>
    <w:rsid w:val="00367066"/>
    <w:rsid w:val="00370A43"/>
    <w:rsid w:val="00385CAE"/>
    <w:rsid w:val="00393DFD"/>
    <w:rsid w:val="003A7356"/>
    <w:rsid w:val="003E0200"/>
    <w:rsid w:val="004424CF"/>
    <w:rsid w:val="00447E21"/>
    <w:rsid w:val="004B130D"/>
    <w:rsid w:val="004C5AAD"/>
    <w:rsid w:val="004F173D"/>
    <w:rsid w:val="004F74BA"/>
    <w:rsid w:val="00515724"/>
    <w:rsid w:val="00524B33"/>
    <w:rsid w:val="00532BB4"/>
    <w:rsid w:val="00540FA7"/>
    <w:rsid w:val="00551E11"/>
    <w:rsid w:val="00596992"/>
    <w:rsid w:val="005A04AE"/>
    <w:rsid w:val="005B7C27"/>
    <w:rsid w:val="00601913"/>
    <w:rsid w:val="006230E7"/>
    <w:rsid w:val="006F771E"/>
    <w:rsid w:val="00720C46"/>
    <w:rsid w:val="00763506"/>
    <w:rsid w:val="00765604"/>
    <w:rsid w:val="00787940"/>
    <w:rsid w:val="007B57C0"/>
    <w:rsid w:val="007C42AF"/>
    <w:rsid w:val="007E0D7D"/>
    <w:rsid w:val="00807D41"/>
    <w:rsid w:val="008514EC"/>
    <w:rsid w:val="008575A9"/>
    <w:rsid w:val="0087107D"/>
    <w:rsid w:val="0088288A"/>
    <w:rsid w:val="008B7BFC"/>
    <w:rsid w:val="009568A0"/>
    <w:rsid w:val="009858BE"/>
    <w:rsid w:val="009A5E87"/>
    <w:rsid w:val="00A274F9"/>
    <w:rsid w:val="00A81673"/>
    <w:rsid w:val="00AE105F"/>
    <w:rsid w:val="00B10B9F"/>
    <w:rsid w:val="00B242E2"/>
    <w:rsid w:val="00B25808"/>
    <w:rsid w:val="00B35146"/>
    <w:rsid w:val="00B639B7"/>
    <w:rsid w:val="00B75E78"/>
    <w:rsid w:val="00BE2C4B"/>
    <w:rsid w:val="00C3582E"/>
    <w:rsid w:val="00C76F44"/>
    <w:rsid w:val="00C87026"/>
    <w:rsid w:val="00D0536A"/>
    <w:rsid w:val="00D31B16"/>
    <w:rsid w:val="00D51F14"/>
    <w:rsid w:val="00D61F1B"/>
    <w:rsid w:val="00D9006C"/>
    <w:rsid w:val="00D9204A"/>
    <w:rsid w:val="00DA6243"/>
    <w:rsid w:val="00DF51EA"/>
    <w:rsid w:val="00E17F70"/>
    <w:rsid w:val="00E33A88"/>
    <w:rsid w:val="00E402C4"/>
    <w:rsid w:val="00E911EE"/>
    <w:rsid w:val="00EB59FD"/>
    <w:rsid w:val="00EB7B57"/>
    <w:rsid w:val="00EE1418"/>
    <w:rsid w:val="00EF0E21"/>
    <w:rsid w:val="00EF23E4"/>
    <w:rsid w:val="00F11C78"/>
    <w:rsid w:val="00F32F72"/>
    <w:rsid w:val="00F865D2"/>
    <w:rsid w:val="00FC298C"/>
    <w:rsid w:val="00FE1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899"/>
    <w:pPr>
      <w:ind w:left="720"/>
      <w:contextualSpacing/>
    </w:pPr>
  </w:style>
  <w:style w:type="table" w:styleId="TableGrid">
    <w:name w:val="Table Grid"/>
    <w:basedOn w:val="TableNormal"/>
    <w:uiPriority w:val="59"/>
    <w:rsid w:val="000E2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u2">
    <w:name w:val="Tiêu đề #2_"/>
    <w:link w:val="Tiu20"/>
    <w:rsid w:val="00FE122C"/>
    <w:rPr>
      <w:b/>
      <w:bCs/>
      <w:sz w:val="24"/>
      <w:szCs w:val="24"/>
      <w:shd w:val="clear" w:color="auto" w:fill="FFFFFF"/>
    </w:rPr>
  </w:style>
  <w:style w:type="paragraph" w:customStyle="1" w:styleId="Tiu20">
    <w:name w:val="Tiêu đề #2"/>
    <w:basedOn w:val="Normal"/>
    <w:link w:val="Tiu2"/>
    <w:rsid w:val="00FE122C"/>
    <w:pPr>
      <w:widowControl w:val="0"/>
      <w:shd w:val="clear" w:color="auto" w:fill="FFFFFF"/>
      <w:spacing w:after="0" w:line="0" w:lineRule="atLeast"/>
      <w:jc w:val="center"/>
      <w:outlineLvl w:val="1"/>
    </w:pPr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86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5D2"/>
  </w:style>
  <w:style w:type="paragraph" w:styleId="Footer">
    <w:name w:val="footer"/>
    <w:basedOn w:val="Normal"/>
    <w:link w:val="FooterChar"/>
    <w:uiPriority w:val="99"/>
    <w:unhideWhenUsed/>
    <w:rsid w:val="00F86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5D2"/>
  </w:style>
  <w:style w:type="paragraph" w:styleId="FootnoteText">
    <w:name w:val="footnote text"/>
    <w:basedOn w:val="Normal"/>
    <w:link w:val="FootnoteTextChar"/>
    <w:uiPriority w:val="99"/>
    <w:semiHidden/>
    <w:unhideWhenUsed/>
    <w:rsid w:val="005A04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04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04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899"/>
    <w:pPr>
      <w:ind w:left="720"/>
      <w:contextualSpacing/>
    </w:pPr>
  </w:style>
  <w:style w:type="table" w:styleId="TableGrid">
    <w:name w:val="Table Grid"/>
    <w:basedOn w:val="TableNormal"/>
    <w:uiPriority w:val="59"/>
    <w:rsid w:val="000E2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u2">
    <w:name w:val="Tiêu đề #2_"/>
    <w:link w:val="Tiu20"/>
    <w:rsid w:val="00FE122C"/>
    <w:rPr>
      <w:b/>
      <w:bCs/>
      <w:sz w:val="24"/>
      <w:szCs w:val="24"/>
      <w:shd w:val="clear" w:color="auto" w:fill="FFFFFF"/>
    </w:rPr>
  </w:style>
  <w:style w:type="paragraph" w:customStyle="1" w:styleId="Tiu20">
    <w:name w:val="Tiêu đề #2"/>
    <w:basedOn w:val="Normal"/>
    <w:link w:val="Tiu2"/>
    <w:rsid w:val="00FE122C"/>
    <w:pPr>
      <w:widowControl w:val="0"/>
      <w:shd w:val="clear" w:color="auto" w:fill="FFFFFF"/>
      <w:spacing w:after="0" w:line="0" w:lineRule="atLeast"/>
      <w:jc w:val="center"/>
      <w:outlineLvl w:val="1"/>
    </w:pPr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86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5D2"/>
  </w:style>
  <w:style w:type="paragraph" w:styleId="Footer">
    <w:name w:val="footer"/>
    <w:basedOn w:val="Normal"/>
    <w:link w:val="FooterChar"/>
    <w:uiPriority w:val="99"/>
    <w:unhideWhenUsed/>
    <w:rsid w:val="00F86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5D2"/>
  </w:style>
  <w:style w:type="paragraph" w:styleId="FootnoteText">
    <w:name w:val="footnote text"/>
    <w:basedOn w:val="Normal"/>
    <w:link w:val="FootnoteTextChar"/>
    <w:uiPriority w:val="99"/>
    <w:semiHidden/>
    <w:unhideWhenUsed/>
    <w:rsid w:val="005A04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04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04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4C67F-1799-4319-9735-13EB369D6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HP Inc.</cp:lastModifiedBy>
  <cp:revision>15</cp:revision>
  <cp:lastPrinted>2021-09-13T02:12:00Z</cp:lastPrinted>
  <dcterms:created xsi:type="dcterms:W3CDTF">2021-08-27T11:00:00Z</dcterms:created>
  <dcterms:modified xsi:type="dcterms:W3CDTF">2021-09-13T02:12:00Z</dcterms:modified>
</cp:coreProperties>
</file>